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DINDING SECANT BORED PILE</w:t>
      </w:r>
    </w:p>
    <w:p>
      <w:pPr>
        <w:spacing w:after="480"/>
      </w:pPr>
      <w:r>
        <w:rPr>
          <w:rFonts w:ascii="Aptos" w:hAnsi="Aptos"/>
          <w:b w:val="0"/>
          <w:color w:val="5E6B78"/>
          <w:sz w:val="26"/>
        </w:rPr>
        <w:t>Secant Bored-Pile Retaining Wall</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MS-SRS-002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dinding secant bored pile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dinding secant bored pile.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Primary-pile low-kekuatan konkrit</w:t>
      </w:r>
    </w:p>
    <w:p>
      <w:pPr>
        <w:pStyle w:val="ListBullet"/>
        <w:spacing w:after="50"/>
        <w:ind w:left="369" w:hanging="170"/>
      </w:pPr>
      <w:r>
        <w:rPr>
          <w:rFonts w:ascii="Aptos" w:hAnsi="Aptos"/>
          <w:b w:val="0"/>
          <w:color w:val="263442"/>
          <w:sz w:val="19"/>
        </w:rPr>
        <w:t>Secondary-pile structural konkrit</w:t>
      </w:r>
    </w:p>
    <w:p>
      <w:pPr>
        <w:pStyle w:val="ListBullet"/>
        <w:spacing w:after="50"/>
        <w:ind w:left="369" w:hanging="170"/>
      </w:pPr>
      <w:r>
        <w:rPr>
          <w:rFonts w:ascii="Aptos" w:hAnsi="Aptos"/>
          <w:b w:val="0"/>
          <w:color w:val="263442"/>
          <w:sz w:val="19"/>
        </w:rPr>
        <w:t>Tetulang cages</w:t>
      </w:r>
    </w:p>
    <w:p>
      <w:pPr>
        <w:pStyle w:val="ListBullet"/>
        <w:spacing w:after="50"/>
        <w:ind w:left="369" w:hanging="170"/>
      </w:pPr>
      <w:r>
        <w:rPr>
          <w:rFonts w:ascii="Aptos" w:hAnsi="Aptos"/>
          <w:b w:val="0"/>
          <w:color w:val="263442"/>
          <w:sz w:val="19"/>
        </w:rPr>
        <w:t>Temporary casing</w:t>
      </w:r>
    </w:p>
    <w:p>
      <w:pPr>
        <w:pStyle w:val="ListBullet"/>
        <w:spacing w:after="50"/>
        <w:ind w:left="369" w:hanging="170"/>
      </w:pPr>
      <w:r>
        <w:rPr>
          <w:rFonts w:ascii="Aptos" w:hAnsi="Aptos"/>
          <w:b w:val="0"/>
          <w:color w:val="263442"/>
          <w:sz w:val="19"/>
        </w:rPr>
        <w:t>Sambungan-kawal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Rotary piling pasang rigging</w:t>
      </w:r>
    </w:p>
    <w:p>
      <w:pPr>
        <w:pStyle w:val="ListBullet"/>
        <w:spacing w:after="50"/>
        <w:ind w:left="369" w:hanging="170"/>
      </w:pPr>
      <w:r>
        <w:rPr>
          <w:rFonts w:ascii="Aptos" w:hAnsi="Aptos"/>
          <w:b w:val="0"/>
          <w:color w:val="263442"/>
          <w:sz w:val="19"/>
        </w:rPr>
        <w:t>Casing oscillator</w:t>
      </w:r>
    </w:p>
    <w:p>
      <w:pPr>
        <w:pStyle w:val="ListBullet"/>
        <w:spacing w:after="50"/>
        <w:ind w:left="369" w:hanging="170"/>
      </w:pPr>
      <w:r>
        <w:rPr>
          <w:rFonts w:ascii="Aptos" w:hAnsi="Aptos"/>
          <w:b w:val="0"/>
          <w:color w:val="263442"/>
          <w:sz w:val="19"/>
        </w:rPr>
        <w:t>Service crane</w:t>
      </w:r>
    </w:p>
    <w:p>
      <w:pPr>
        <w:pStyle w:val="ListBullet"/>
        <w:spacing w:after="50"/>
        <w:ind w:left="369" w:hanging="170"/>
      </w:pPr>
      <w:r>
        <w:rPr>
          <w:rFonts w:ascii="Aptos" w:hAnsi="Aptos"/>
          <w:b w:val="0"/>
          <w:color w:val="263442"/>
          <w:sz w:val="19"/>
        </w:rPr>
        <w:t>Tremie peralatan</w:t>
      </w:r>
    </w:p>
    <w:p>
      <w:pPr>
        <w:pStyle w:val="ListBullet"/>
        <w:spacing w:after="50"/>
        <w:ind w:left="369" w:hanging="170"/>
      </w:pPr>
      <w:r>
        <w:rPr>
          <w:rFonts w:ascii="Aptos" w:hAnsi="Aptos"/>
          <w:b w:val="0"/>
          <w:color w:val="263442"/>
          <w:sz w:val="19"/>
        </w:rPr>
        <w:t>Ketegakan monitoring sistem</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dinding secant bored pile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Primary-pile low-kekuatan konkrit, Secondary-pile structural konkrit, Tetulang cages, Temporary casing, Sambungan-kawal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primary-secondary susun atur. </w:t>
      </w:r>
      <w:r>
        <w:rPr>
          <w:rFonts w:ascii="Aptos" w:hAnsi="Aptos"/>
          <w:b w:val="0"/>
          <w:color w:val="263442"/>
          <w:sz w:val="19"/>
        </w:rPr>
        <w:t>Luluskan  primary-secondary susun atur, pertindihan pemotongan, konkrit strengths, urutan dan ketegakan criteria.</w:t>
      </w:r>
    </w:p>
    <w:p>
      <w:pPr>
        <w:keepLines/>
        <w:spacing w:after="100" w:line="269" w:lineRule="auto"/>
        <w:ind w:left="369" w:hanging="369"/>
      </w:pPr>
      <w:r>
        <w:rPr>
          <w:rFonts w:ascii="Aptos" w:hAnsi="Aptos"/>
          <w:b/>
          <w:color w:val="071E33"/>
          <w:sz w:val="19"/>
        </w:rPr>
        <w:t xml:space="preserve">2. Bina guide wall. </w:t>
      </w:r>
      <w:r>
        <w:rPr>
          <w:rFonts w:ascii="Aptos" w:hAnsi="Aptos"/>
          <w:b w:val="0"/>
          <w:color w:val="263442"/>
          <w:sz w:val="19"/>
        </w:rPr>
        <w:t>Bina guide wall dan sahkan pile centres, jarak dan clear akses untuk  cutting pasang rigging.</w:t>
      </w:r>
    </w:p>
    <w:p>
      <w:pPr>
        <w:keepLines/>
        <w:spacing w:after="100" w:line="269" w:lineRule="auto"/>
        <w:ind w:left="369" w:hanging="369"/>
      </w:pPr>
      <w:r>
        <w:rPr>
          <w:rFonts w:ascii="Aptos" w:hAnsi="Aptos"/>
          <w:b/>
          <w:color w:val="071E33"/>
          <w:sz w:val="19"/>
        </w:rPr>
        <w:t xml:space="preserve">3. pasang unreinforced cerucuk primer ke depth using konkrit compatible dengan  planned cutting time. </w:t>
      </w:r>
    </w:p>
    <w:p>
      <w:pPr>
        <w:keepLines/>
        <w:spacing w:after="100" w:line="269" w:lineRule="auto"/>
        <w:ind w:left="369" w:hanging="369"/>
      </w:pPr>
      <w:r>
        <w:rPr>
          <w:rFonts w:ascii="Aptos" w:hAnsi="Aptos"/>
          <w:b/>
          <w:color w:val="071E33"/>
          <w:sz w:val="19"/>
        </w:rPr>
        <w:t xml:space="preserve">4. Bore reinforced cerucuk sekunder through  designed overlap. </w:t>
      </w:r>
      <w:r>
        <w:rPr>
          <w:rFonts w:ascii="Aptos" w:hAnsi="Aptos"/>
          <w:b w:val="0"/>
          <w:color w:val="263442"/>
          <w:sz w:val="19"/>
        </w:rPr>
        <w:t>Bore reinforced cerucuk sekunder through  designed overlap sambil monitoring tool tempatkan dan cutting tindak balas.</w:t>
      </w:r>
    </w:p>
    <w:p>
      <w:pPr>
        <w:keepLines/>
        <w:spacing w:after="100" w:line="269" w:lineRule="auto"/>
        <w:ind w:left="369" w:hanging="369"/>
      </w:pPr>
      <w:r>
        <w:rPr>
          <w:rFonts w:ascii="Aptos" w:hAnsi="Aptos"/>
          <w:b/>
          <w:color w:val="071E33"/>
          <w:sz w:val="19"/>
        </w:rPr>
        <w:t xml:space="preserve">5. Bersihkan  base. </w:t>
      </w:r>
      <w:r>
        <w:rPr>
          <w:rFonts w:ascii="Aptos" w:hAnsi="Aptos"/>
          <w:b w:val="0"/>
          <w:color w:val="263442"/>
          <w:sz w:val="19"/>
        </w:rPr>
        <w:t>Bersihkan  base, pasang  cage dan tempatkan structural konkrit secara berterusan dengan recorded volume dan aras.</w:t>
      </w:r>
    </w:p>
    <w:p>
      <w:pPr>
        <w:keepLines/>
        <w:spacing w:after="100" w:line="269" w:lineRule="auto"/>
        <w:ind w:left="369" w:hanging="369"/>
      </w:pPr>
      <w:r>
        <w:rPr>
          <w:rFonts w:ascii="Aptos" w:hAnsi="Aptos"/>
          <w:b/>
          <w:color w:val="071E33"/>
          <w:sz w:val="19"/>
        </w:rPr>
        <w:t xml:space="preserve">6. Sahkan overlap dan kekedapan air oleh rekod dan exposed-wall pemeriksaan. </w:t>
      </w:r>
      <w:r>
        <w:rPr>
          <w:rFonts w:ascii="Aptos" w:hAnsi="Aptos"/>
          <w:b w:val="0"/>
          <w:color w:val="263442"/>
          <w:sz w:val="19"/>
        </w:rPr>
        <w:t>Sahkan overlap dan kekedapan air oleh rekod dan exposed-wall pemeriksaan, kemudian lengkapkan capping dan local repairs.</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secant reka bentuk; guide wall dan centres; cerucuk primer; secondary overlap dan ketegakan; cage dan konkrit; continuity dan kekedapan air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pasang rigging instability; open bore; loss bagi overlap; pergerakan tanah; konkrit dan slurry spill.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Secant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Guide wall dan centres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Cerucuk primer</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Secondary overlap dan ketegakan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Cage dan konkrit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Continuity dan kekedapan air</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Pasang rigging instability</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Open bore</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Loss bagi overlap</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Pergerakan tanah</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Konkrit dan slurry spill</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MS-SRS-002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Dinding Secant Bored Pile</dc:title>
  <dc:subject>Template penyata kaedah pembinaan yang boleh diedit</dc:subject>
  <dc:creator>Method Statement Hub Malaysia</dc:creator>
  <cp:keywords>secant pile, secant bored pile wall, retaining wall, watertight wall</cp:keywords>
  <dc:description>generated by python-docx</dc:description>
  <cp:lastModifiedBy/>
  <cp:revision>1</cp:revision>
  <dcterms:created xsi:type="dcterms:W3CDTF">2013-12-23T23:15:00Z</dcterms:created>
  <dcterms:modified xsi:type="dcterms:W3CDTF">2013-12-23T23:15:00Z</dcterms:modified>
  <cp:category/>
</cp:coreProperties>
</file>